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0B178148" w:rsidR="00C66586" w:rsidRDefault="00C66586" w:rsidP="00C6658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320C8">
        <w:rPr>
          <w:b/>
          <w:noProof/>
          <w:sz w:val="24"/>
        </w:rPr>
        <w:t>2</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E1DF6" w:rsidRPr="009E1DF6">
        <w:rPr>
          <w:b/>
          <w:noProof/>
          <w:sz w:val="24"/>
        </w:rPr>
        <w:t>C3-223</w:t>
      </w:r>
      <w:r w:rsidR="007C58C7">
        <w:rPr>
          <w:b/>
          <w:noProof/>
          <w:sz w:val="24"/>
        </w:rPr>
        <w:t>542</w:t>
      </w:r>
      <w:r>
        <w:rPr>
          <w:b/>
          <w:noProof/>
          <w:sz w:val="24"/>
        </w:rPr>
        <w:fldChar w:fldCharType="begin"/>
      </w:r>
      <w:r>
        <w:rPr>
          <w:b/>
          <w:noProof/>
          <w:sz w:val="24"/>
        </w:rPr>
        <w:instrText xml:space="preserve"> DOCPROPERTY  Tdoc#  \* MERGEFORMAT </w:instrText>
      </w:r>
      <w:r>
        <w:rPr>
          <w:b/>
          <w:noProof/>
          <w:sz w:val="24"/>
        </w:rPr>
        <w:fldChar w:fldCharType="end"/>
      </w:r>
    </w:p>
    <w:p w14:paraId="61D6B643" w14:textId="368E4B42" w:rsidR="00C66586" w:rsidRDefault="00C66586" w:rsidP="00C66586">
      <w:pPr>
        <w:pStyle w:val="CRCoverPage"/>
        <w:outlineLvl w:val="0"/>
        <w:rPr>
          <w:b/>
          <w:noProof/>
          <w:sz w:val="24"/>
        </w:rPr>
      </w:pPr>
      <w:r>
        <w:rPr>
          <w:b/>
          <w:noProof/>
          <w:sz w:val="24"/>
        </w:rPr>
        <w:t xml:space="preserve">E-Meeting, </w:t>
      </w:r>
      <w:r w:rsidR="00030C25">
        <w:rPr>
          <w:b/>
          <w:noProof/>
          <w:sz w:val="24"/>
        </w:rPr>
        <w:t>12</w:t>
      </w:r>
      <w:r w:rsidR="008320C8">
        <w:rPr>
          <w:b/>
          <w:noProof/>
          <w:sz w:val="24"/>
          <w:vertAlign w:val="superscript"/>
        </w:rPr>
        <w:t>th</w:t>
      </w:r>
      <w:r w:rsidR="008320C8">
        <w:rPr>
          <w:b/>
          <w:noProof/>
          <w:sz w:val="24"/>
        </w:rPr>
        <w:t xml:space="preserve"> – </w:t>
      </w:r>
      <w:r w:rsidR="00030C25">
        <w:rPr>
          <w:b/>
          <w:sz w:val="24"/>
        </w:rPr>
        <w:t>20</w:t>
      </w:r>
      <w:r w:rsidR="008320C8">
        <w:rPr>
          <w:b/>
          <w:noProof/>
          <w:sz w:val="24"/>
          <w:vertAlign w:val="superscript"/>
        </w:rPr>
        <w:t>th</w:t>
      </w:r>
      <w:r w:rsidR="008320C8">
        <w:rPr>
          <w:b/>
          <w:noProof/>
          <w:sz w:val="24"/>
        </w:rPr>
        <w:t xml:space="preserve"> </w:t>
      </w:r>
      <w:r w:rsidR="00030C25">
        <w:rPr>
          <w:rFonts w:hint="eastAsia"/>
          <w:b/>
          <w:noProof/>
          <w:sz w:val="24"/>
          <w:lang w:eastAsia="zh-CN"/>
        </w:rPr>
        <w:t>May</w:t>
      </w:r>
      <w:r w:rsidR="00030C25">
        <w:rPr>
          <w:b/>
          <w:noProof/>
          <w:sz w:val="24"/>
          <w:lang w:eastAsia="zh-CN"/>
        </w:rPr>
        <w:t xml:space="preserve"> </w:t>
      </w:r>
      <w:r>
        <w:rPr>
          <w:b/>
          <w:noProof/>
          <w:sz w:val="24"/>
        </w:rPr>
        <w:t>2022</w:t>
      </w:r>
    </w:p>
    <w:p w14:paraId="419E968B" w14:textId="77777777" w:rsidR="00437E9B" w:rsidRPr="00C66586" w:rsidRDefault="00437E9B">
      <w:pPr>
        <w:rPr>
          <w:rFonts w:ascii="Arial" w:hAnsi="Arial" w:cs="Arial"/>
        </w:rPr>
      </w:pPr>
    </w:p>
    <w:p w14:paraId="7C0221C4" w14:textId="0662769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66586" w:rsidRPr="00C66586">
        <w:rPr>
          <w:rFonts w:ascii="Arial" w:hAnsi="Arial" w:cs="Arial"/>
          <w:b/>
          <w:sz w:val="22"/>
          <w:szCs w:val="22"/>
        </w:rPr>
        <w:t>LS on Issues on</w:t>
      </w:r>
      <w:r w:rsidR="00B93558">
        <w:rPr>
          <w:rFonts w:ascii="Arial" w:hAnsi="Arial" w:cs="Arial"/>
          <w:b/>
          <w:sz w:val="22"/>
          <w:szCs w:val="22"/>
        </w:rPr>
        <w:t xml:space="preserve"> </w:t>
      </w:r>
      <w:r w:rsidR="00296910">
        <w:rPr>
          <w:rFonts w:ascii="Arial" w:hAnsi="Arial" w:cs="Arial"/>
          <w:b/>
          <w:sz w:val="22"/>
          <w:szCs w:val="22"/>
        </w:rPr>
        <w:t>Bulked Data Collection and Formatting Instructions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421A340E"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D07A813" w14:textId="77777777" w:rsidR="00437E9B" w:rsidRDefault="00437E9B">
      <w:pPr>
        <w:spacing w:after="60"/>
        <w:ind w:left="1985" w:hanging="1985"/>
        <w:rPr>
          <w:rFonts w:ascii="Arial" w:hAnsi="Arial" w:cs="Arial"/>
          <w:bCs/>
        </w:rPr>
      </w:pPr>
    </w:p>
    <w:p w14:paraId="59C7D8B6" w14:textId="43967F8F"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296910">
        <w:rPr>
          <w:rFonts w:ascii="Arial" w:hAnsi="Arial" w:cs="Arial"/>
          <w:b/>
          <w:bCs/>
          <w:sz w:val="22"/>
          <w:szCs w:val="22"/>
        </w:rPr>
        <w:t>Apostolos Papageorgiou</w:t>
      </w:r>
    </w:p>
    <w:p w14:paraId="62D1A90A" w14:textId="664B68A9"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296910">
        <w:rPr>
          <w:rFonts w:ascii="Arial" w:hAnsi="Arial" w:cs="Arial"/>
          <w:b/>
          <w:bCs/>
          <w:sz w:val="22"/>
          <w:szCs w:val="22"/>
        </w:rPr>
        <w:t>apostolos</w:t>
      </w:r>
      <w:r w:rsidR="00C66586">
        <w:rPr>
          <w:rFonts w:ascii="Arial" w:hAnsi="Arial" w:cs="Arial"/>
          <w:b/>
          <w:bCs/>
          <w:sz w:val="22"/>
          <w:szCs w:val="22"/>
        </w:rPr>
        <w:t>.</w:t>
      </w:r>
      <w:r w:rsidR="00296910">
        <w:rPr>
          <w:rFonts w:ascii="Arial" w:hAnsi="Arial" w:cs="Arial"/>
          <w:b/>
          <w:bCs/>
          <w:sz w:val="22"/>
          <w:szCs w:val="22"/>
        </w:rPr>
        <w:t>papageorgiou</w:t>
      </w:r>
      <w:r w:rsidR="005126E6">
        <w:rPr>
          <w:rFonts w:ascii="Arial" w:hAnsi="Arial" w:cs="Arial"/>
          <w:b/>
          <w:bCs/>
          <w:sz w:val="22"/>
          <w:szCs w:val="22"/>
        </w:rPr>
        <w:t>@</w:t>
      </w:r>
      <w:r w:rsidR="00296910">
        <w:rPr>
          <w:rFonts w:ascii="Arial" w:hAnsi="Arial" w:cs="Arial"/>
          <w:b/>
          <w:bCs/>
          <w:sz w:val="22"/>
          <w:szCs w:val="22"/>
        </w:rPr>
        <w:t>nokia</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40A12E5F" w14:textId="1F063C5A" w:rsidR="001B334D" w:rsidRDefault="00DE3414" w:rsidP="001F5252">
      <w:pPr>
        <w:pStyle w:val="Heading1"/>
        <w:numPr>
          <w:ilvl w:val="0"/>
          <w:numId w:val="5"/>
        </w:numPr>
        <w:ind w:left="993" w:hanging="993"/>
      </w:pPr>
      <w:r>
        <w:t>Overall description</w:t>
      </w:r>
    </w:p>
    <w:p w14:paraId="2624DE6F" w14:textId="4D3186F9" w:rsidR="00296910" w:rsidRDefault="000359F2" w:rsidP="008610A9">
      <w:r>
        <w:t xml:space="preserve">CT3 is specifying the </w:t>
      </w:r>
      <w:r w:rsidR="00296910">
        <w:t xml:space="preserve">APIs for the </w:t>
      </w:r>
      <w:proofErr w:type="spellStart"/>
      <w:r w:rsidR="00296910">
        <w:t>Ndccf_DataManagement</w:t>
      </w:r>
      <w:proofErr w:type="spellEnd"/>
      <w:r w:rsidR="00296910">
        <w:t xml:space="preserve"> and </w:t>
      </w:r>
      <w:proofErr w:type="spellStart"/>
      <w:r w:rsidR="00296910">
        <w:t>Nnwdaf_DataManagement</w:t>
      </w:r>
      <w:proofErr w:type="spellEnd"/>
      <w:r w:rsidR="00296910">
        <w:t xml:space="preserve"> services in 3GPP</w:t>
      </w:r>
      <w:r w:rsidR="00296910">
        <w:rPr>
          <w:lang w:val="en-US"/>
        </w:rPr>
        <w:t> </w:t>
      </w:r>
      <w:r w:rsidR="00296910">
        <w:t>TS</w:t>
      </w:r>
      <w:r w:rsidR="00296910">
        <w:rPr>
          <w:lang w:val="en-US"/>
        </w:rPr>
        <w:t> </w:t>
      </w:r>
      <w:r w:rsidR="00296910">
        <w:t>29.574 and 3GPP</w:t>
      </w:r>
      <w:r w:rsidR="00296910">
        <w:rPr>
          <w:lang w:val="en-US"/>
        </w:rPr>
        <w:t> </w:t>
      </w:r>
      <w:r w:rsidR="00296910">
        <w:t>TS</w:t>
      </w:r>
      <w:r w:rsidR="00296910">
        <w:rPr>
          <w:lang w:val="en-US"/>
        </w:rPr>
        <w:t> </w:t>
      </w:r>
      <w:r w:rsidR="00296910">
        <w:t>29.520, respectively.</w:t>
      </w:r>
    </w:p>
    <w:p w14:paraId="68C11904" w14:textId="5E32D96B" w:rsidR="00296910" w:rsidRDefault="00BA1927" w:rsidP="008610A9">
      <w:pPr>
        <w:rPr>
          <w:lang w:val="en-US"/>
        </w:rPr>
      </w:pPr>
      <w:r>
        <w:rPr>
          <w:lang w:val="en-US"/>
        </w:rPr>
        <w:t xml:space="preserve">CT3 </w:t>
      </w:r>
      <w:r w:rsidR="00296910">
        <w:rPr>
          <w:lang w:val="en-US"/>
        </w:rPr>
        <w:t xml:space="preserve">understands that these two services shall offer the same functionality because of the following statements, which indicate that the </w:t>
      </w:r>
      <w:proofErr w:type="spellStart"/>
      <w:r w:rsidR="00296910">
        <w:rPr>
          <w:lang w:val="en-US"/>
        </w:rPr>
        <w:t>Nnwdaf_DataManagement</w:t>
      </w:r>
      <w:proofErr w:type="spellEnd"/>
      <w:r w:rsidR="00296910">
        <w:rPr>
          <w:lang w:val="en-US"/>
        </w:rPr>
        <w:t xml:space="preserve"> service is offered by an "NWDAF hosting DCCF":</w:t>
      </w:r>
    </w:p>
    <w:p w14:paraId="4F3B1D44" w14:textId="3C02431C" w:rsidR="00296910" w:rsidRDefault="00296910" w:rsidP="008610A9">
      <w:r>
        <w:t>- clause 6.2.1</w:t>
      </w:r>
      <w:r w:rsidR="00391176">
        <w:t xml:space="preserve"> </w:t>
      </w:r>
      <w:r w:rsidR="00BA1927">
        <w:t>of 3GPP</w:t>
      </w:r>
      <w:r w:rsidR="00BA1927">
        <w:rPr>
          <w:lang w:val="en-US"/>
        </w:rPr>
        <w:t> </w:t>
      </w:r>
      <w:r w:rsidR="00BA1927">
        <w:t>TS</w:t>
      </w:r>
      <w:r w:rsidR="00BA1927">
        <w:rPr>
          <w:lang w:val="en-US"/>
        </w:rPr>
        <w:t> </w:t>
      </w:r>
      <w:r w:rsidR="00BA1927">
        <w:t>23.2</w:t>
      </w:r>
      <w:r w:rsidR="008320C8">
        <w:t>88</w:t>
      </w:r>
      <w:r>
        <w:t xml:space="preserve"> says that "</w:t>
      </w:r>
      <w:r w:rsidRPr="006C3FB5">
        <w:rPr>
          <w:i/>
          <w:iCs/>
        </w:rPr>
        <w:t>When DCCF, ADRF, MFAF or NWDAF hosting DCCF or ADRF are present in the network, the data collection also follows the principles described in clause 6.2.6.</w:t>
      </w:r>
      <w:r>
        <w:t>"</w:t>
      </w:r>
    </w:p>
    <w:p w14:paraId="3810B849" w14:textId="3D2611B2" w:rsidR="006C3FB5" w:rsidRDefault="00296910" w:rsidP="006C3FB5">
      <w:r>
        <w:t xml:space="preserve">- </w:t>
      </w:r>
      <w:r w:rsidR="006C3FB5">
        <w:t>clause 6.2.6.0 of 3GPP</w:t>
      </w:r>
      <w:r w:rsidR="006C3FB5">
        <w:rPr>
          <w:lang w:val="en-US"/>
        </w:rPr>
        <w:t> </w:t>
      </w:r>
      <w:r w:rsidR="006C3FB5">
        <w:t>TS</w:t>
      </w:r>
      <w:r w:rsidR="006C3FB5">
        <w:rPr>
          <w:lang w:val="en-US"/>
        </w:rPr>
        <w:t> </w:t>
      </w:r>
      <w:r w:rsidR="006C3FB5">
        <w:t>23.288 says that "</w:t>
      </w:r>
      <w:r w:rsidR="006C3FB5" w:rsidRPr="006C3FB5">
        <w:rPr>
          <w:i/>
          <w:iCs/>
        </w:rPr>
        <w:t>The NF services used for DCCF, MFAF, ADRF and the NWDAF (hosting DCCF and/or ADRF) are listed in Table 6.2.6.0-1.</w:t>
      </w:r>
      <w:r w:rsidR="006C3FB5">
        <w:t>"</w:t>
      </w:r>
    </w:p>
    <w:p w14:paraId="747A9C10" w14:textId="77777777" w:rsidR="006C3FB5" w:rsidRDefault="006C3FB5" w:rsidP="006C3FB5">
      <w:pPr>
        <w:pStyle w:val="TH"/>
      </w:pPr>
      <w: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6C3FB5" w14:paraId="5F49CCF3" w14:textId="77777777" w:rsidTr="00012D22">
        <w:trPr>
          <w:cantSplit/>
          <w:jc w:val="center"/>
        </w:trPr>
        <w:tc>
          <w:tcPr>
            <w:tcW w:w="2364" w:type="dxa"/>
          </w:tcPr>
          <w:p w14:paraId="1EC216F6" w14:textId="77777777" w:rsidR="006C3FB5" w:rsidRDefault="006C3FB5" w:rsidP="00012D22">
            <w:pPr>
              <w:pStyle w:val="TAH"/>
            </w:pPr>
            <w:r>
              <w:t>Service producer</w:t>
            </w:r>
          </w:p>
        </w:tc>
        <w:tc>
          <w:tcPr>
            <w:tcW w:w="3022" w:type="dxa"/>
          </w:tcPr>
          <w:p w14:paraId="16F7ACAB" w14:textId="77777777" w:rsidR="006C3FB5" w:rsidRDefault="006C3FB5" w:rsidP="00012D22">
            <w:pPr>
              <w:pStyle w:val="TAH"/>
            </w:pPr>
            <w:r>
              <w:t>Service</w:t>
            </w:r>
          </w:p>
        </w:tc>
        <w:tc>
          <w:tcPr>
            <w:tcW w:w="2268" w:type="dxa"/>
          </w:tcPr>
          <w:p w14:paraId="36A7D2AB" w14:textId="77777777" w:rsidR="006C3FB5" w:rsidRDefault="006C3FB5" w:rsidP="00012D22">
            <w:pPr>
              <w:pStyle w:val="TAH"/>
            </w:pPr>
            <w:r>
              <w:t>Reference</w:t>
            </w:r>
          </w:p>
        </w:tc>
      </w:tr>
      <w:tr w:rsidR="006C3FB5" w14:paraId="3E8A38D0" w14:textId="77777777" w:rsidTr="00012D22">
        <w:trPr>
          <w:cantSplit/>
          <w:jc w:val="center"/>
        </w:trPr>
        <w:tc>
          <w:tcPr>
            <w:tcW w:w="2364" w:type="dxa"/>
          </w:tcPr>
          <w:p w14:paraId="2D487685" w14:textId="77777777" w:rsidR="006C3FB5" w:rsidRDefault="006C3FB5" w:rsidP="00012D22">
            <w:pPr>
              <w:pStyle w:val="TAC"/>
            </w:pPr>
            <w:r>
              <w:t>NWDAF</w:t>
            </w:r>
          </w:p>
        </w:tc>
        <w:tc>
          <w:tcPr>
            <w:tcW w:w="3022" w:type="dxa"/>
          </w:tcPr>
          <w:p w14:paraId="4FF7A9E7" w14:textId="77777777" w:rsidR="006C3FB5" w:rsidRDefault="006C3FB5" w:rsidP="00012D22">
            <w:pPr>
              <w:pStyle w:val="TAC"/>
            </w:pPr>
            <w:proofErr w:type="spellStart"/>
            <w:r>
              <w:t>Nnwdaf_DataManagement</w:t>
            </w:r>
            <w:proofErr w:type="spellEnd"/>
          </w:p>
        </w:tc>
        <w:tc>
          <w:tcPr>
            <w:tcW w:w="2268" w:type="dxa"/>
          </w:tcPr>
          <w:p w14:paraId="6B3DD7BC" w14:textId="77777777" w:rsidR="006C3FB5" w:rsidRDefault="006C3FB5" w:rsidP="00012D22">
            <w:pPr>
              <w:pStyle w:val="TAC"/>
            </w:pPr>
            <w:r>
              <w:t>7.4</w:t>
            </w:r>
          </w:p>
        </w:tc>
      </w:tr>
      <w:tr w:rsidR="006C3FB5" w14:paraId="41B87237" w14:textId="77777777" w:rsidTr="00012D22">
        <w:trPr>
          <w:cantSplit/>
          <w:jc w:val="center"/>
        </w:trPr>
        <w:tc>
          <w:tcPr>
            <w:tcW w:w="2364" w:type="dxa"/>
          </w:tcPr>
          <w:p w14:paraId="57B26498" w14:textId="77777777" w:rsidR="006C3FB5" w:rsidRDefault="006C3FB5" w:rsidP="00012D22">
            <w:pPr>
              <w:pStyle w:val="TAC"/>
            </w:pPr>
            <w:r>
              <w:t>DCCF</w:t>
            </w:r>
          </w:p>
        </w:tc>
        <w:tc>
          <w:tcPr>
            <w:tcW w:w="3022" w:type="dxa"/>
          </w:tcPr>
          <w:p w14:paraId="71C9FDAC" w14:textId="77777777" w:rsidR="006C3FB5" w:rsidRDefault="006C3FB5" w:rsidP="00012D22">
            <w:pPr>
              <w:pStyle w:val="TAC"/>
            </w:pPr>
            <w:proofErr w:type="spellStart"/>
            <w:r>
              <w:t>Ndccf_DataManagement</w:t>
            </w:r>
            <w:proofErr w:type="spellEnd"/>
          </w:p>
          <w:p w14:paraId="6D15A33F" w14:textId="77777777" w:rsidR="006C3FB5" w:rsidRDefault="006C3FB5" w:rsidP="00012D22">
            <w:pPr>
              <w:pStyle w:val="TAC"/>
            </w:pPr>
            <w:proofErr w:type="spellStart"/>
            <w:r>
              <w:t>Ndccf_ContextManagement</w:t>
            </w:r>
            <w:proofErr w:type="spellEnd"/>
          </w:p>
        </w:tc>
        <w:tc>
          <w:tcPr>
            <w:tcW w:w="2268" w:type="dxa"/>
          </w:tcPr>
          <w:p w14:paraId="72249A26" w14:textId="77777777" w:rsidR="006C3FB5" w:rsidRDefault="006C3FB5" w:rsidP="00012D22">
            <w:pPr>
              <w:pStyle w:val="TAC"/>
            </w:pPr>
            <w:r>
              <w:t>8.2</w:t>
            </w:r>
          </w:p>
          <w:p w14:paraId="013AA429" w14:textId="77777777" w:rsidR="006C3FB5" w:rsidRDefault="006C3FB5" w:rsidP="00012D22">
            <w:pPr>
              <w:pStyle w:val="TAC"/>
            </w:pPr>
            <w:r>
              <w:t>8.3</w:t>
            </w:r>
          </w:p>
        </w:tc>
      </w:tr>
      <w:tr w:rsidR="006C3FB5" w14:paraId="66B6D0C4" w14:textId="77777777" w:rsidTr="00012D22">
        <w:trPr>
          <w:cantSplit/>
          <w:jc w:val="center"/>
        </w:trPr>
        <w:tc>
          <w:tcPr>
            <w:tcW w:w="2364" w:type="dxa"/>
          </w:tcPr>
          <w:p w14:paraId="5C028019" w14:textId="77777777" w:rsidR="006C3FB5" w:rsidRDefault="006C3FB5" w:rsidP="00012D22">
            <w:pPr>
              <w:pStyle w:val="TAC"/>
            </w:pPr>
            <w:r>
              <w:t>MFAF</w:t>
            </w:r>
          </w:p>
        </w:tc>
        <w:tc>
          <w:tcPr>
            <w:tcW w:w="3022" w:type="dxa"/>
          </w:tcPr>
          <w:p w14:paraId="66F91566" w14:textId="77777777" w:rsidR="006C3FB5" w:rsidRDefault="006C3FB5" w:rsidP="00012D22">
            <w:pPr>
              <w:pStyle w:val="TAC"/>
            </w:pPr>
            <w:r>
              <w:t>Nmfaf_3daDataManagement</w:t>
            </w:r>
          </w:p>
          <w:p w14:paraId="7CB6CD7B" w14:textId="77777777" w:rsidR="006C3FB5" w:rsidRDefault="006C3FB5" w:rsidP="00012D22">
            <w:pPr>
              <w:pStyle w:val="TAC"/>
            </w:pPr>
            <w:r>
              <w:t>Nmfaf_3caDataManagement</w:t>
            </w:r>
          </w:p>
        </w:tc>
        <w:tc>
          <w:tcPr>
            <w:tcW w:w="2268" w:type="dxa"/>
          </w:tcPr>
          <w:p w14:paraId="0BF5E950" w14:textId="77777777" w:rsidR="006C3FB5" w:rsidRDefault="006C3FB5" w:rsidP="00012D22">
            <w:pPr>
              <w:pStyle w:val="TAC"/>
            </w:pPr>
            <w:r>
              <w:t>9.2</w:t>
            </w:r>
          </w:p>
          <w:p w14:paraId="74045ED4" w14:textId="77777777" w:rsidR="006C3FB5" w:rsidRDefault="006C3FB5" w:rsidP="00012D22">
            <w:pPr>
              <w:pStyle w:val="TAC"/>
            </w:pPr>
            <w:r>
              <w:t>9.3</w:t>
            </w:r>
          </w:p>
        </w:tc>
      </w:tr>
      <w:tr w:rsidR="006C3FB5" w14:paraId="3A1D8691" w14:textId="77777777" w:rsidTr="00012D22">
        <w:trPr>
          <w:cantSplit/>
          <w:jc w:val="center"/>
        </w:trPr>
        <w:tc>
          <w:tcPr>
            <w:tcW w:w="2364" w:type="dxa"/>
          </w:tcPr>
          <w:p w14:paraId="0E73E2D2" w14:textId="77777777" w:rsidR="006C3FB5" w:rsidRDefault="006C3FB5" w:rsidP="00012D22">
            <w:pPr>
              <w:pStyle w:val="TAC"/>
            </w:pPr>
            <w:r>
              <w:t>ADRF</w:t>
            </w:r>
          </w:p>
        </w:tc>
        <w:tc>
          <w:tcPr>
            <w:tcW w:w="3022" w:type="dxa"/>
          </w:tcPr>
          <w:p w14:paraId="0ED1502F" w14:textId="77777777" w:rsidR="006C3FB5" w:rsidRDefault="006C3FB5" w:rsidP="00012D22">
            <w:pPr>
              <w:pStyle w:val="TAC"/>
            </w:pPr>
            <w:proofErr w:type="spellStart"/>
            <w:r>
              <w:t>Nadrf_DataManagement</w:t>
            </w:r>
            <w:proofErr w:type="spellEnd"/>
          </w:p>
        </w:tc>
        <w:tc>
          <w:tcPr>
            <w:tcW w:w="2268" w:type="dxa"/>
          </w:tcPr>
          <w:p w14:paraId="0EFDCFE7" w14:textId="77777777" w:rsidR="006C3FB5" w:rsidRDefault="006C3FB5" w:rsidP="00012D22">
            <w:pPr>
              <w:pStyle w:val="TAC"/>
            </w:pPr>
            <w:r>
              <w:t>10.2</w:t>
            </w:r>
          </w:p>
        </w:tc>
      </w:tr>
    </w:tbl>
    <w:p w14:paraId="2CD513B6" w14:textId="77777777" w:rsidR="00CA092D" w:rsidRPr="00CA092D" w:rsidRDefault="00CA092D" w:rsidP="00CA092D">
      <w:pPr>
        <w:rPr>
          <w:sz w:val="16"/>
          <w:szCs w:val="16"/>
          <w:lang w:val="en-US"/>
        </w:rPr>
      </w:pPr>
    </w:p>
    <w:p w14:paraId="5613BF67" w14:textId="4D40B01E" w:rsidR="006C3FB5" w:rsidRDefault="00CA092D" w:rsidP="00CA092D">
      <w:r>
        <w:rPr>
          <w:lang w:val="en-US"/>
        </w:rPr>
        <w:t xml:space="preserve">- clause 6.2.6.1.1 </w:t>
      </w:r>
      <w:r>
        <w:t xml:space="preserve"> of 3GPP</w:t>
      </w:r>
      <w:r>
        <w:rPr>
          <w:lang w:val="en-US"/>
        </w:rPr>
        <w:t> </w:t>
      </w:r>
      <w:r>
        <w:t>TS</w:t>
      </w:r>
      <w:r>
        <w:rPr>
          <w:lang w:val="en-US"/>
        </w:rPr>
        <w:t> </w:t>
      </w:r>
      <w:r>
        <w:t>23.288</w:t>
      </w:r>
      <w:r>
        <w:rPr>
          <w:lang w:val="en-US"/>
        </w:rPr>
        <w:t xml:space="preserve"> specifies: </w:t>
      </w:r>
      <w:r>
        <w:rPr>
          <w:i/>
          <w:iCs/>
          <w:lang w:val="en-US"/>
        </w:rPr>
        <w:t xml:space="preserve">NWDAF, DCCF, MFAF, ADRF may expose service(s), respectively, the </w:t>
      </w:r>
      <w:proofErr w:type="spellStart"/>
      <w:r>
        <w:rPr>
          <w:i/>
          <w:iCs/>
          <w:lang w:val="en-US"/>
        </w:rPr>
        <w:t>Nnwdaf_DataManagement_Subscribe</w:t>
      </w:r>
      <w:proofErr w:type="spellEnd"/>
      <w:r>
        <w:rPr>
          <w:i/>
          <w:iCs/>
          <w:lang w:val="en-US"/>
        </w:rPr>
        <w:t xml:space="preserve"> or </w:t>
      </w:r>
      <w:proofErr w:type="spellStart"/>
      <w:r>
        <w:rPr>
          <w:i/>
          <w:iCs/>
          <w:lang w:val="en-US"/>
        </w:rPr>
        <w:t>Ndccf_DataManagement_Subscribe</w:t>
      </w:r>
      <w:proofErr w:type="spellEnd"/>
      <w:r>
        <w:rPr>
          <w:i/>
          <w:iCs/>
          <w:lang w:val="en-US"/>
        </w:rPr>
        <w:t xml:space="preserve">, Nmfaf_3daDataManagement_Configure, </w:t>
      </w:r>
      <w:proofErr w:type="spellStart"/>
      <w:r>
        <w:rPr>
          <w:i/>
          <w:iCs/>
          <w:lang w:val="en-US"/>
        </w:rPr>
        <w:t>Nadrf_DataManagement_RetrievalSubscribe</w:t>
      </w:r>
      <w:proofErr w:type="spellEnd"/>
      <w:r>
        <w:rPr>
          <w:i/>
          <w:iCs/>
          <w:lang w:val="en-US"/>
        </w:rPr>
        <w:t xml:space="preserve"> service operation with a request for bulked data including the following input parameters:…….</w:t>
      </w:r>
    </w:p>
    <w:p w14:paraId="40BDD4AA" w14:textId="50AE708C" w:rsidR="00DF34C8" w:rsidRPr="00034080" w:rsidRDefault="00D63D07" w:rsidP="006C3FB5">
      <w:r>
        <w:rPr>
          <w:b/>
          <w:bCs/>
        </w:rPr>
        <w:t>Question 1</w:t>
      </w:r>
      <w:r>
        <w:t>:</w:t>
      </w:r>
      <w:r w:rsidR="00AD6270">
        <w:t xml:space="preserve"> </w:t>
      </w:r>
      <w:r w:rsidR="006C3FB5">
        <w:t xml:space="preserve">Is the understanding that </w:t>
      </w:r>
      <w:proofErr w:type="spellStart"/>
      <w:r w:rsidR="006C3FB5">
        <w:t>Nnwdaf_DataManagement</w:t>
      </w:r>
      <w:proofErr w:type="spellEnd"/>
      <w:r w:rsidR="006C3FB5">
        <w:t xml:space="preserve"> and </w:t>
      </w:r>
      <w:proofErr w:type="spellStart"/>
      <w:r w:rsidR="006C3FB5">
        <w:t>Ndccf_DataManagement</w:t>
      </w:r>
      <w:proofErr w:type="spellEnd"/>
      <w:r w:rsidR="006C3FB5">
        <w:t xml:space="preserve"> shall provide the same functionality correct? If not, what is the reasoning of the delta and why is an NWDAF that provides the </w:t>
      </w:r>
      <w:proofErr w:type="spellStart"/>
      <w:r w:rsidR="006C3FB5">
        <w:t>Nnwdaf_DataManagement</w:t>
      </w:r>
      <w:proofErr w:type="spellEnd"/>
      <w:r w:rsidR="006C3FB5">
        <w:t xml:space="preserve"> service called "NWDAF hosting DCCF"?</w:t>
      </w:r>
    </w:p>
    <w:p w14:paraId="5E144B6C" w14:textId="4665C78A" w:rsidR="003522FF" w:rsidRDefault="00391176" w:rsidP="003522FF">
      <w:r>
        <w:rPr>
          <w:lang w:val="en-US"/>
        </w:rPr>
        <w:t xml:space="preserve">CT3 also noticed </w:t>
      </w:r>
      <w:r w:rsidR="00E40250">
        <w:rPr>
          <w:lang w:val="en-US"/>
        </w:rPr>
        <w:t xml:space="preserve">that with regard to the processing of bulked/formatted/processed data, </w:t>
      </w:r>
      <w:r w:rsidR="006C3FB5">
        <w:rPr>
          <w:lang w:val="en-US"/>
        </w:rPr>
        <w:t xml:space="preserve">the service definition of </w:t>
      </w:r>
      <w:proofErr w:type="spellStart"/>
      <w:r w:rsidR="006C3FB5">
        <w:rPr>
          <w:lang w:val="en-US"/>
        </w:rPr>
        <w:t>Ndccf_DataManagement</w:t>
      </w:r>
      <w:proofErr w:type="spellEnd"/>
      <w:r w:rsidR="006C3FB5">
        <w:rPr>
          <w:lang w:val="en-US"/>
        </w:rPr>
        <w:t xml:space="preserve"> in clause 8.2 refers </w:t>
      </w:r>
      <w:r w:rsidR="00E40250">
        <w:rPr>
          <w:lang w:val="en-US"/>
        </w:rPr>
        <w:t xml:space="preserve">only </w:t>
      </w:r>
      <w:r w:rsidR="006C3FB5">
        <w:rPr>
          <w:lang w:val="en-US"/>
        </w:rPr>
        <w:t xml:space="preserve">to the Formatting and Processing Instructions of </w:t>
      </w:r>
      <w:r w:rsidR="000F7BE6">
        <w:t xml:space="preserve">clause </w:t>
      </w:r>
      <w:r w:rsidR="006C3FB5">
        <w:t>5A.4</w:t>
      </w:r>
      <w:r w:rsidR="000F7BE6">
        <w:rPr>
          <w:lang w:eastAsia="ja-JP"/>
        </w:rPr>
        <w:t xml:space="preserve"> of </w:t>
      </w:r>
      <w:r w:rsidR="000F7BE6">
        <w:t>3GPP</w:t>
      </w:r>
      <w:r w:rsidR="000F7BE6">
        <w:rPr>
          <w:lang w:val="en-US"/>
        </w:rPr>
        <w:t> </w:t>
      </w:r>
      <w:r w:rsidR="000F7BE6">
        <w:t>TS</w:t>
      </w:r>
      <w:r w:rsidR="000F7BE6">
        <w:rPr>
          <w:lang w:val="en-US"/>
        </w:rPr>
        <w:t> </w:t>
      </w:r>
      <w:r w:rsidR="000F7BE6">
        <w:t>23.288</w:t>
      </w:r>
      <w:r w:rsidR="00800F11">
        <w:t>,</w:t>
      </w:r>
      <w:r w:rsidR="006C3FB5">
        <w:t xml:space="preserve"> while the service definition of </w:t>
      </w:r>
      <w:proofErr w:type="spellStart"/>
      <w:r w:rsidR="006C3FB5">
        <w:t>Nnwdaf_DataManagement</w:t>
      </w:r>
      <w:proofErr w:type="spellEnd"/>
      <w:r w:rsidR="006C3FB5">
        <w:t xml:space="preserve"> in clause 7.4 refers </w:t>
      </w:r>
      <w:r w:rsidR="00E40250">
        <w:t xml:space="preserve">only </w:t>
      </w:r>
      <w:r w:rsidR="006C3FB5">
        <w:t>to the Bulked Data Collection mechanisms of clause 6.2.6.1</w:t>
      </w:r>
      <w:r w:rsidR="006C3FB5">
        <w:rPr>
          <w:lang w:eastAsia="ja-JP"/>
        </w:rPr>
        <w:t xml:space="preserve"> of </w:t>
      </w:r>
      <w:r w:rsidR="006C3FB5">
        <w:t>3GPP</w:t>
      </w:r>
      <w:r w:rsidR="006C3FB5">
        <w:rPr>
          <w:lang w:val="en-US"/>
        </w:rPr>
        <w:t> </w:t>
      </w:r>
      <w:r w:rsidR="006C3FB5">
        <w:t>TS</w:t>
      </w:r>
      <w:r w:rsidR="006C3FB5">
        <w:rPr>
          <w:lang w:val="en-US"/>
        </w:rPr>
        <w:t> </w:t>
      </w:r>
      <w:r w:rsidR="006C3FB5">
        <w:t xml:space="preserve">23.288. However, clause 6.2.6.1 claims that it applies (among others) to the </w:t>
      </w:r>
      <w:proofErr w:type="spellStart"/>
      <w:r w:rsidR="006C3FB5">
        <w:t>Ndccf_DataManagement</w:t>
      </w:r>
      <w:proofErr w:type="spellEnd"/>
      <w:r w:rsidR="006C3FB5">
        <w:t xml:space="preserve"> </w:t>
      </w:r>
      <w:r w:rsidR="00E40250">
        <w:t>service as well, while it also says that "</w:t>
      </w:r>
      <w:r w:rsidR="00E40250" w:rsidRPr="00E40250">
        <w:rPr>
          <w:i/>
          <w:iCs/>
        </w:rPr>
        <w:t xml:space="preserve">Formatting and Processing as defined in </w:t>
      </w:r>
      <w:r w:rsidR="00E40250" w:rsidRPr="00E40250">
        <w:rPr>
          <w:i/>
          <w:iCs/>
        </w:rPr>
        <w:lastRenderedPageBreak/>
        <w:t>clause 5A.4 may be part of the possible formatting and processing instructions to be applied for bulked data generation</w:t>
      </w:r>
      <w:r w:rsidR="00E40250">
        <w:t xml:space="preserve">". </w:t>
      </w:r>
      <w:r w:rsidR="003522FF">
        <w:t>CT3 has noticed that there are various overlapping concepts between 5A.4 and 6.2.6.1, e.g.:</w:t>
      </w:r>
    </w:p>
    <w:p w14:paraId="4B9E648C" w14:textId="77777777" w:rsidR="003522FF" w:rsidRDefault="003522FF" w:rsidP="003522FF">
      <w:r>
        <w:t>- "Consumer triggered Notification" of clause 5A.4 and "fetch-flag" of clause 6.2.6.1.</w:t>
      </w:r>
    </w:p>
    <w:p w14:paraId="5418E24D" w14:textId="77777777" w:rsidR="003522FF" w:rsidRDefault="003522FF" w:rsidP="003522FF">
      <w:r>
        <w:t xml:space="preserve">- "Notification Time Window" and "Exact time-based Notification" of clause 5A.4 and "Periodic bulked data notification" of clause 6.2.6.1 (please note that clause 6.2.6.1 actually says that "Periodic bulked data notification" shall be supported </w:t>
      </w:r>
      <w:r w:rsidRPr="0045354D">
        <w:rPr>
          <w:i/>
          <w:iCs/>
        </w:rPr>
        <w:t>in addition to</w:t>
      </w:r>
      <w:r>
        <w:t xml:space="preserve"> the "Notification Time Window" and "Exact time-based Notification" processing instructions).</w:t>
      </w:r>
    </w:p>
    <w:p w14:paraId="7D7600C6" w14:textId="49A4D8AB" w:rsidR="00FA58FC" w:rsidRDefault="00E40250" w:rsidP="003522FF">
      <w:r>
        <w:t>Therefore, we have the following questions:</w:t>
      </w:r>
    </w:p>
    <w:p w14:paraId="245C90FD" w14:textId="0B61D4CB" w:rsidR="00E40250" w:rsidRDefault="00E40250" w:rsidP="00FA58FC">
      <w:r>
        <w:rPr>
          <w:b/>
          <w:bCs/>
        </w:rPr>
        <w:t>Question 2</w:t>
      </w:r>
      <w:r>
        <w:t xml:space="preserve">: Is the understanding that all aspects of clauses 5A.4 and 6.2.6.1 apply to both </w:t>
      </w:r>
      <w:proofErr w:type="spellStart"/>
      <w:r>
        <w:t>Nnwdaf_DataManagement</w:t>
      </w:r>
      <w:proofErr w:type="spellEnd"/>
      <w:r>
        <w:t xml:space="preserve"> and </w:t>
      </w:r>
      <w:proofErr w:type="spellStart"/>
      <w:r>
        <w:t>Ndccf_DataManagement</w:t>
      </w:r>
      <w:proofErr w:type="spellEnd"/>
      <w:r>
        <w:t xml:space="preserve"> correct?</w:t>
      </w:r>
    </w:p>
    <w:p w14:paraId="31B1494A" w14:textId="11738E16" w:rsidR="00E40250" w:rsidRDefault="00E40250" w:rsidP="00FA58FC">
      <w:r>
        <w:rPr>
          <w:b/>
          <w:bCs/>
        </w:rPr>
        <w:t>Question 3</w:t>
      </w:r>
      <w:r>
        <w:t xml:space="preserve">: If the answer to question 2 is "yes", then what is the purpose of the separate definitions of "Formatting and Processing" and "Bulked Data Collection", and how should CT3 treat overlapping cases such as the </w:t>
      </w:r>
      <w:r w:rsidR="003522FF">
        <w:t xml:space="preserve">provided </w:t>
      </w:r>
      <w:r w:rsidR="0045354D">
        <w:t>examples?</w:t>
      </w:r>
    </w:p>
    <w:p w14:paraId="48FDE324" w14:textId="4E7DD799" w:rsidR="0045354D" w:rsidRDefault="0045354D" w:rsidP="00FA58FC">
      <w:r>
        <w:t xml:space="preserve">CT3 has </w:t>
      </w:r>
      <w:r w:rsidR="008D682D">
        <w:t xml:space="preserve">also </w:t>
      </w:r>
      <w:r>
        <w:t xml:space="preserve">observed that the definition of </w:t>
      </w:r>
      <w:proofErr w:type="spellStart"/>
      <w:r>
        <w:t>Nnwdaf_DataManagement</w:t>
      </w:r>
      <w:r w:rsidR="00CA092D">
        <w:t>_Subscribe</w:t>
      </w:r>
      <w:proofErr w:type="spellEnd"/>
      <w:r>
        <w:t xml:space="preserve"> in clause 7.4</w:t>
      </w:r>
      <w:r w:rsidR="00CA092D">
        <w:t>.2</w:t>
      </w:r>
      <w:r>
        <w:t xml:space="preserve"> includes in the optional inputs a "Time Window" as part of the "</w:t>
      </w:r>
      <w:r>
        <w:rPr>
          <w:lang w:eastAsia="ja-JP"/>
        </w:rPr>
        <w:t>Bulked Data Formatting and Processing parameters</w:t>
      </w:r>
      <w:r>
        <w:t xml:space="preserve">" while the definition of </w:t>
      </w:r>
      <w:proofErr w:type="spellStart"/>
      <w:r>
        <w:t>Ndccf_DataManagement</w:t>
      </w:r>
      <w:proofErr w:type="spellEnd"/>
      <w:r>
        <w:t xml:space="preserve"> in clause 8.2 includes in the optional inputs a "Time Window" which is independent from Formatting and Processing, i.e. applicable for subscriptions that do not involve bulked data collection. </w:t>
      </w:r>
      <w:r w:rsidR="00CA092D">
        <w:t>Further, 7.4.2 says: "</w:t>
      </w:r>
      <w:r w:rsidR="00CA092D" w:rsidRPr="00CA092D">
        <w:rPr>
          <w:i/>
          <w:iCs/>
          <w:lang w:eastAsia="ja-JP"/>
        </w:rPr>
        <w:t>When the required data is a bulked data for Event IDs received from NFs, the Data Specification includes: set of Event IDs, Event Filter Information, Target of Event Reporting, and bulked data type as defined in clause 6.2.6.1</w:t>
      </w:r>
      <w:r w:rsidR="00CA092D">
        <w:rPr>
          <w:lang w:eastAsia="ja-JP"/>
        </w:rPr>
        <w:t>". Finally, 7.4.2 includes the "analytics stage"</w:t>
      </w:r>
      <w:r w:rsidR="003522FF">
        <w:rPr>
          <w:lang w:eastAsia="ja-JP"/>
        </w:rPr>
        <w:t xml:space="preserve"> in the inputs</w:t>
      </w:r>
      <w:r w:rsidR="00CA092D">
        <w:rPr>
          <w:lang w:eastAsia="ja-JP"/>
        </w:rPr>
        <w:t xml:space="preserve">. </w:t>
      </w:r>
      <w:r>
        <w:t>Therefore</w:t>
      </w:r>
      <w:r w:rsidR="00CA092D">
        <w:t>, we also have the following questions</w:t>
      </w:r>
      <w:r>
        <w:t>:</w:t>
      </w:r>
    </w:p>
    <w:p w14:paraId="45BBEA2D" w14:textId="3F9B6AEA" w:rsidR="0045354D" w:rsidRDefault="0045354D" w:rsidP="00FA58FC">
      <w:r>
        <w:rPr>
          <w:b/>
          <w:bCs/>
        </w:rPr>
        <w:t>Question 4</w:t>
      </w:r>
      <w:r>
        <w:t>: Can you please clarify the usage of "Time Window" in clause 7.4? Is it meant to be a Time Window used for the Formatting and Processing or a generic Time Window applicable also to "unformatted/unprocessed" subscriptions/notifications?</w:t>
      </w:r>
    </w:p>
    <w:p w14:paraId="486165BA" w14:textId="0AD43118" w:rsidR="00CA092D" w:rsidRDefault="00CA092D" w:rsidP="00FA58FC">
      <w:pPr>
        <w:rPr>
          <w:rFonts w:eastAsia="Times New Roman"/>
          <w:lang w:val="en-US" w:eastAsia="ja-JP"/>
        </w:rPr>
      </w:pPr>
      <w:r>
        <w:rPr>
          <w:b/>
          <w:bCs/>
        </w:rPr>
        <w:t>Question 5</w:t>
      </w:r>
      <w:r>
        <w:t xml:space="preserve">: </w:t>
      </w:r>
      <w:r>
        <w:rPr>
          <w:rFonts w:eastAsia="Times New Roman"/>
          <w:lang w:val="en-US"/>
        </w:rPr>
        <w:t xml:space="preserve">For </w:t>
      </w:r>
      <w:proofErr w:type="spellStart"/>
      <w:r>
        <w:rPr>
          <w:rFonts w:eastAsia="Times New Roman"/>
          <w:lang w:val="en-US"/>
        </w:rPr>
        <w:t>Nnwdaf_DataManagment</w:t>
      </w:r>
      <w:proofErr w:type="spellEnd"/>
      <w:r>
        <w:rPr>
          <w:rFonts w:eastAsia="Times New Roman"/>
          <w:lang w:val="en-US"/>
        </w:rPr>
        <w:t xml:space="preserve"> service, how are the</w:t>
      </w:r>
      <w:r>
        <w:rPr>
          <w:rFonts w:eastAsia="Times New Roman"/>
          <w:lang w:val="en-US" w:eastAsia="ja-JP"/>
        </w:rPr>
        <w:t xml:space="preserve"> Analytics IDs, Event IDs, Event Filter Information and Target of Event Reporting specified specifically for Bulked Data different from those parameters when specified for non-bulked data?</w:t>
      </w:r>
    </w:p>
    <w:p w14:paraId="096C0A23" w14:textId="3BF68049" w:rsidR="00CA092D" w:rsidRDefault="00CA092D" w:rsidP="00FA58FC">
      <w:pPr>
        <w:rPr>
          <w:rFonts w:eastAsia="Times New Roman"/>
          <w:lang w:val="en-US"/>
        </w:rPr>
      </w:pPr>
      <w:r>
        <w:rPr>
          <w:b/>
          <w:bCs/>
        </w:rPr>
        <w:t>Question 6</w:t>
      </w:r>
      <w:r>
        <w:t xml:space="preserve">: </w:t>
      </w:r>
      <w:r>
        <w:rPr>
          <w:rFonts w:eastAsia="Times New Roman"/>
          <w:lang w:val="en-US"/>
        </w:rPr>
        <w:t xml:space="preserve">What is the purpose of </w:t>
      </w:r>
      <w:r w:rsidR="003522FF">
        <w:rPr>
          <w:rFonts w:eastAsia="Times New Roman"/>
          <w:lang w:val="en-US"/>
        </w:rPr>
        <w:t>"</w:t>
      </w:r>
      <w:r>
        <w:rPr>
          <w:rFonts w:eastAsia="Times New Roman"/>
          <w:lang w:val="en-US"/>
        </w:rPr>
        <w:t>analytics stage</w:t>
      </w:r>
      <w:r w:rsidR="003522FF">
        <w:rPr>
          <w:rFonts w:eastAsia="Times New Roman"/>
          <w:lang w:val="en-US"/>
        </w:rPr>
        <w:t>"</w:t>
      </w:r>
      <w:r>
        <w:rPr>
          <w:rFonts w:eastAsia="Times New Roman"/>
          <w:lang w:val="en-US"/>
        </w:rPr>
        <w:t>. How is bulked data collection affected by whether data is being collected for inference or training?</w:t>
      </w:r>
    </w:p>
    <w:p w14:paraId="7AA43693" w14:textId="77516DF3" w:rsidR="008D682D" w:rsidRDefault="008D682D" w:rsidP="00FA58FC">
      <w:pPr>
        <w:rPr>
          <w:rFonts w:eastAsia="Times New Roman"/>
          <w:lang w:val="en-US"/>
        </w:rPr>
      </w:pPr>
      <w:r>
        <w:rPr>
          <w:rFonts w:eastAsia="Times New Roman"/>
          <w:lang w:val="en-US"/>
        </w:rPr>
        <w:t xml:space="preserve">Finally, CT3 is unclear about the semantics </w:t>
      </w:r>
      <w:r w:rsidR="00A96517">
        <w:rPr>
          <w:rFonts w:eastAsia="Times New Roman"/>
          <w:lang w:val="en-US"/>
        </w:rPr>
        <w:t xml:space="preserve">and the purpose </w:t>
      </w:r>
      <w:r>
        <w:rPr>
          <w:rFonts w:eastAsia="Times New Roman"/>
          <w:lang w:val="en-US"/>
        </w:rPr>
        <w:t xml:space="preserve">of the "time stamp" parameter defined </w:t>
      </w:r>
      <w:r>
        <w:rPr>
          <w:rFonts w:eastAsia="Times New Roman"/>
          <w:lang w:val="en-US"/>
        </w:rPr>
        <w:t>in 6.2.2.5 and 7.4.4</w:t>
      </w:r>
      <w:r>
        <w:rPr>
          <w:rFonts w:eastAsia="Times New Roman"/>
          <w:lang w:val="en-US"/>
        </w:rPr>
        <w:t xml:space="preserve"> </w:t>
      </w:r>
      <w:r w:rsidR="00A96517">
        <w:rPr>
          <w:rFonts w:eastAsia="Times New Roman"/>
          <w:lang w:val="en-US"/>
        </w:rPr>
        <w:t xml:space="preserve">for the </w:t>
      </w:r>
      <w:proofErr w:type="spellStart"/>
      <w:r w:rsidR="00A96517">
        <w:rPr>
          <w:rFonts w:eastAsia="Times New Roman"/>
          <w:lang w:val="en-US"/>
        </w:rPr>
        <w:t>Nnwdaf_DataManagement_Notify</w:t>
      </w:r>
      <w:proofErr w:type="spellEnd"/>
      <w:r w:rsidR="00A96517">
        <w:rPr>
          <w:rFonts w:eastAsia="Times New Roman"/>
          <w:lang w:val="en-US"/>
        </w:rPr>
        <w:t xml:space="preserve"> service </w:t>
      </w:r>
      <w:r>
        <w:rPr>
          <w:rFonts w:eastAsia="Times New Roman"/>
          <w:lang w:val="en-US"/>
        </w:rPr>
        <w:t xml:space="preserve">and the "Time Window" parameter </w:t>
      </w:r>
      <w:r w:rsidR="00A96517">
        <w:rPr>
          <w:rFonts w:eastAsia="Times New Roman"/>
          <w:lang w:val="en-US"/>
        </w:rPr>
        <w:t xml:space="preserve">that was added by S2-2203226 in the </w:t>
      </w:r>
      <w:proofErr w:type="spellStart"/>
      <w:r w:rsidR="00A96517" w:rsidRPr="00A96517">
        <w:rPr>
          <w:rFonts w:eastAsia="Times New Roman"/>
          <w:lang w:val="en-US"/>
        </w:rPr>
        <w:t>Nadrf_DataManagement_StorageRequest</w:t>
      </w:r>
      <w:proofErr w:type="spellEnd"/>
      <w:r w:rsidR="00A96517">
        <w:rPr>
          <w:rFonts w:eastAsia="Times New Roman"/>
          <w:lang w:val="en-US"/>
        </w:rPr>
        <w:t xml:space="preserve"> inputs.</w:t>
      </w:r>
    </w:p>
    <w:p w14:paraId="3F89F7CB" w14:textId="42FCF981" w:rsidR="00A96517" w:rsidRDefault="00A96517" w:rsidP="00A96517">
      <w:pPr>
        <w:rPr>
          <w:rFonts w:eastAsia="Times New Roman"/>
          <w:lang w:val="en-US"/>
        </w:rPr>
      </w:pPr>
      <w:r>
        <w:rPr>
          <w:b/>
          <w:bCs/>
        </w:rPr>
        <w:t xml:space="preserve">Question </w:t>
      </w:r>
      <w:r>
        <w:rPr>
          <w:b/>
          <w:bCs/>
        </w:rPr>
        <w:t>7</w:t>
      </w:r>
      <w:r>
        <w:t xml:space="preserve">: </w:t>
      </w:r>
      <w:r>
        <w:rPr>
          <w:rFonts w:eastAsia="Times New Roman"/>
          <w:lang w:val="en-US"/>
        </w:rPr>
        <w:t>Wh</w:t>
      </w:r>
      <w:r>
        <w:rPr>
          <w:rFonts w:eastAsia="Times New Roman"/>
          <w:lang w:val="en-US"/>
        </w:rPr>
        <w:t xml:space="preserve">at does the "time stamp" parameter of 23.288 clause </w:t>
      </w:r>
      <w:r>
        <w:rPr>
          <w:rFonts w:eastAsia="Times New Roman"/>
          <w:lang w:val="en-US"/>
        </w:rPr>
        <w:t>7.4.4</w:t>
      </w:r>
      <w:r>
        <w:rPr>
          <w:rFonts w:eastAsia="Times New Roman"/>
          <w:lang w:val="en-US"/>
        </w:rPr>
        <w:t xml:space="preserve"> represent? a) </w:t>
      </w:r>
      <w:r w:rsidRPr="00A96517">
        <w:rPr>
          <w:rFonts w:eastAsia="Times New Roman"/>
          <w:lang w:val="en-US"/>
        </w:rPr>
        <w:t>The time of the (data or analytics) event occurrence/generation at the source</w:t>
      </w:r>
      <w:r>
        <w:rPr>
          <w:rFonts w:eastAsia="Times New Roman"/>
          <w:lang w:val="en-US"/>
        </w:rPr>
        <w:t>, b) t</w:t>
      </w:r>
      <w:r w:rsidRPr="00A96517">
        <w:rPr>
          <w:rFonts w:eastAsia="Times New Roman"/>
          <w:lang w:val="en-US"/>
        </w:rPr>
        <w:t>he time that the NWDAF received the (data or analytics) notification from the source</w:t>
      </w:r>
      <w:r>
        <w:rPr>
          <w:rFonts w:eastAsia="Times New Roman"/>
          <w:lang w:val="en-US"/>
        </w:rPr>
        <w:t>, or c) t</w:t>
      </w:r>
      <w:r w:rsidRPr="00A96517">
        <w:rPr>
          <w:rFonts w:eastAsia="Times New Roman"/>
          <w:lang w:val="en-US"/>
        </w:rPr>
        <w:t>he time that the NWDAF sends the notification to its NF service consumer?</w:t>
      </w:r>
    </w:p>
    <w:p w14:paraId="7DFC9649" w14:textId="7A1E0605" w:rsidR="00A96517" w:rsidRDefault="00A96517" w:rsidP="00A96517">
      <w:pPr>
        <w:rPr>
          <w:rFonts w:eastAsia="Times New Roman"/>
          <w:lang w:val="en-US" w:eastAsia="ja-JP"/>
        </w:rPr>
      </w:pPr>
      <w:r>
        <w:rPr>
          <w:b/>
          <w:bCs/>
        </w:rPr>
        <w:t xml:space="preserve">Question </w:t>
      </w:r>
      <w:r>
        <w:rPr>
          <w:b/>
          <w:bCs/>
        </w:rPr>
        <w:t>8</w:t>
      </w:r>
      <w:r>
        <w:t xml:space="preserve">: </w:t>
      </w:r>
      <w:r>
        <w:t xml:space="preserve">For the parameter Time Window </w:t>
      </w:r>
      <w:r>
        <w:rPr>
          <w:rFonts w:eastAsia="Times New Roman"/>
          <w:lang w:val="en-US"/>
        </w:rPr>
        <w:t xml:space="preserve">in the </w:t>
      </w:r>
      <w:proofErr w:type="spellStart"/>
      <w:r w:rsidRPr="00A96517">
        <w:rPr>
          <w:rFonts w:eastAsia="Times New Roman"/>
          <w:lang w:val="en-US"/>
        </w:rPr>
        <w:t>Nadrf_DataManagement_StorageRequest</w:t>
      </w:r>
      <w:proofErr w:type="spellEnd"/>
      <w:r>
        <w:rPr>
          <w:rFonts w:eastAsia="Times New Roman"/>
          <w:lang w:val="en-US"/>
        </w:rPr>
        <w:t xml:space="preserve"> inputs</w:t>
      </w:r>
      <w:r>
        <w:rPr>
          <w:rFonts w:eastAsia="Times New Roman"/>
          <w:lang w:val="en-US"/>
        </w:rPr>
        <w:t xml:space="preserve"> in 23.288 clause 10.2.2, is the understanding correct that it contains the earliest time and the latest time at which the NF service consumer had received from the source any of the "Data or Analytics to be stored"? </w:t>
      </w:r>
      <w:r w:rsidR="00C90603">
        <w:rPr>
          <w:rFonts w:eastAsia="Times New Roman"/>
          <w:lang w:val="en-US"/>
        </w:rPr>
        <w:t>H</w:t>
      </w:r>
      <w:r>
        <w:rPr>
          <w:rFonts w:eastAsia="Times New Roman"/>
          <w:lang w:val="en-US"/>
        </w:rPr>
        <w:t xml:space="preserve">ow is this information used </w:t>
      </w:r>
      <w:r w:rsidR="00C90603">
        <w:rPr>
          <w:rFonts w:eastAsia="Times New Roman"/>
          <w:lang w:val="en-US"/>
        </w:rPr>
        <w:t>at</w:t>
      </w:r>
      <w:r>
        <w:rPr>
          <w:rFonts w:eastAsia="Times New Roman"/>
          <w:lang w:val="en-US"/>
        </w:rPr>
        <w:t xml:space="preserve"> the ADRF</w:t>
      </w:r>
      <w:r w:rsidR="00C90603">
        <w:rPr>
          <w:rFonts w:eastAsia="Times New Roman"/>
          <w:lang w:val="en-US"/>
        </w:rPr>
        <w:t>?</w:t>
      </w:r>
    </w:p>
    <w:p w14:paraId="2B4D2177" w14:textId="1F884EE8" w:rsidR="00437E9B" w:rsidRDefault="00DE3414">
      <w:pPr>
        <w:pStyle w:val="Heading1"/>
      </w:pPr>
      <w:r>
        <w:t>2</w:t>
      </w:r>
      <w:r>
        <w:tab/>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C</w:t>
      </w:r>
      <w:r w:rsidR="003407BA">
        <w:t>T3 kindly asks SA2 to answer above question</w:t>
      </w:r>
      <w:r w:rsidR="00522CF5">
        <w:t>s</w:t>
      </w:r>
      <w:r w:rsidR="00167A87">
        <w:t xml:space="preserve"> and </w:t>
      </w:r>
      <w:r w:rsidR="00E1580C">
        <w:t>amend</w:t>
      </w:r>
      <w:r w:rsidR="00167A87">
        <w:t xml:space="preserve"> the SA2 specifications accordingly.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16DAA8F5" w14:textId="60C95AA4" w:rsidR="00AD6270" w:rsidRPr="003407BA" w:rsidRDefault="00AD6270" w:rsidP="00AD6270">
      <w:pPr>
        <w:tabs>
          <w:tab w:val="left" w:pos="5103"/>
        </w:tabs>
        <w:spacing w:after="120"/>
        <w:ind w:left="2268" w:hanging="2268"/>
        <w:rPr>
          <w:rFonts w:ascii="Arial" w:hAnsi="Arial" w:cs="Arial"/>
          <w:bCs/>
        </w:rPr>
      </w:pPr>
      <w:r>
        <w:rPr>
          <w:rFonts w:ascii="Arial" w:hAnsi="Arial" w:cs="Arial"/>
          <w:bCs/>
        </w:rPr>
        <w:t>3GPP TSG CT3#12</w:t>
      </w:r>
      <w:r w:rsidR="00800F11">
        <w:rPr>
          <w:rFonts w:ascii="Arial" w:hAnsi="Arial" w:cs="Arial"/>
          <w:bCs/>
        </w:rPr>
        <w:t>3</w:t>
      </w:r>
      <w:r>
        <w:rPr>
          <w:rFonts w:ascii="Arial" w:hAnsi="Arial" w:cs="Arial"/>
          <w:bCs/>
        </w:rPr>
        <w:tab/>
      </w:r>
      <w:r w:rsidR="007251B2">
        <w:rPr>
          <w:rFonts w:ascii="Arial" w:hAnsi="Arial" w:cs="Arial"/>
          <w:bCs/>
        </w:rPr>
        <w:t>18</w:t>
      </w:r>
      <w:r>
        <w:rPr>
          <w:rFonts w:ascii="Arial" w:hAnsi="Arial" w:cs="Arial"/>
          <w:bCs/>
        </w:rPr>
        <w:t>th - 2</w:t>
      </w:r>
      <w:r w:rsidR="00153F59">
        <w:rPr>
          <w:rFonts w:ascii="Arial" w:hAnsi="Arial" w:cs="Arial"/>
          <w:bCs/>
        </w:rPr>
        <w:t>6</w:t>
      </w:r>
      <w:r>
        <w:rPr>
          <w:rFonts w:ascii="Arial" w:hAnsi="Arial" w:cs="Arial"/>
          <w:bCs/>
        </w:rPr>
        <w:t xml:space="preserve">th </w:t>
      </w:r>
      <w:r w:rsidR="00153F59">
        <w:rPr>
          <w:rFonts w:ascii="Arial" w:hAnsi="Arial" w:cs="Arial" w:hint="eastAsia"/>
          <w:bCs/>
        </w:rPr>
        <w:t>August</w:t>
      </w:r>
      <w:r w:rsidR="00153F59">
        <w:rPr>
          <w:rFonts w:ascii="Arial" w:hAnsi="Arial" w:cs="Arial"/>
          <w:bCs/>
        </w:rPr>
        <w:t xml:space="preserve"> </w:t>
      </w:r>
      <w:r>
        <w:rPr>
          <w:rFonts w:ascii="Arial" w:hAnsi="Arial" w:cs="Arial"/>
          <w:bCs/>
        </w:rPr>
        <w:t>2022</w:t>
      </w:r>
      <w:r>
        <w:rPr>
          <w:rFonts w:ascii="Arial" w:hAnsi="Arial" w:cs="Arial"/>
          <w:bCs/>
        </w:rPr>
        <w:tab/>
      </w:r>
      <w:r w:rsidR="007251B2">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0CFB8" w14:textId="77777777" w:rsidR="009E5AE1" w:rsidRDefault="009E5AE1">
      <w:pPr>
        <w:spacing w:after="0"/>
      </w:pPr>
      <w:r>
        <w:separator/>
      </w:r>
    </w:p>
  </w:endnote>
  <w:endnote w:type="continuationSeparator" w:id="0">
    <w:p w14:paraId="1176A7F8" w14:textId="77777777" w:rsidR="009E5AE1" w:rsidRDefault="009E5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5745" w14:textId="77777777" w:rsidR="009E5AE1" w:rsidRDefault="009E5AE1">
      <w:pPr>
        <w:spacing w:after="0"/>
      </w:pPr>
      <w:r>
        <w:separator/>
      </w:r>
    </w:p>
  </w:footnote>
  <w:footnote w:type="continuationSeparator" w:id="0">
    <w:p w14:paraId="47ACEF64" w14:textId="77777777" w:rsidR="009E5AE1" w:rsidRDefault="009E5A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30C25"/>
    <w:rsid w:val="00033F6F"/>
    <w:rsid w:val="000359F2"/>
    <w:rsid w:val="000420FE"/>
    <w:rsid w:val="00051B7A"/>
    <w:rsid w:val="00052BF6"/>
    <w:rsid w:val="000533EB"/>
    <w:rsid w:val="00075E9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0F7BE6"/>
    <w:rsid w:val="001043ED"/>
    <w:rsid w:val="0011475C"/>
    <w:rsid w:val="00114DE4"/>
    <w:rsid w:val="00124750"/>
    <w:rsid w:val="00127CA7"/>
    <w:rsid w:val="001376CF"/>
    <w:rsid w:val="00142E2A"/>
    <w:rsid w:val="001453E7"/>
    <w:rsid w:val="00146331"/>
    <w:rsid w:val="00153F59"/>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D6A"/>
    <w:rsid w:val="001F29E8"/>
    <w:rsid w:val="001F37FE"/>
    <w:rsid w:val="001F5252"/>
    <w:rsid w:val="00202529"/>
    <w:rsid w:val="00211BB7"/>
    <w:rsid w:val="00215373"/>
    <w:rsid w:val="00221CD8"/>
    <w:rsid w:val="00231912"/>
    <w:rsid w:val="0023533C"/>
    <w:rsid w:val="00252C46"/>
    <w:rsid w:val="0026577B"/>
    <w:rsid w:val="002732DF"/>
    <w:rsid w:val="00296910"/>
    <w:rsid w:val="00296EB4"/>
    <w:rsid w:val="002973F0"/>
    <w:rsid w:val="002A0DC7"/>
    <w:rsid w:val="002A7FA7"/>
    <w:rsid w:val="002B0C98"/>
    <w:rsid w:val="002B4875"/>
    <w:rsid w:val="002D58D6"/>
    <w:rsid w:val="002D732E"/>
    <w:rsid w:val="002E1E45"/>
    <w:rsid w:val="002E5AB0"/>
    <w:rsid w:val="002E7A65"/>
    <w:rsid w:val="002F63EE"/>
    <w:rsid w:val="002F7FCF"/>
    <w:rsid w:val="003004E6"/>
    <w:rsid w:val="00303902"/>
    <w:rsid w:val="00307FD1"/>
    <w:rsid w:val="0032299E"/>
    <w:rsid w:val="00327534"/>
    <w:rsid w:val="00333206"/>
    <w:rsid w:val="00336323"/>
    <w:rsid w:val="00337E61"/>
    <w:rsid w:val="003407BA"/>
    <w:rsid w:val="003428CD"/>
    <w:rsid w:val="003475E9"/>
    <w:rsid w:val="00350A92"/>
    <w:rsid w:val="003522FF"/>
    <w:rsid w:val="00356657"/>
    <w:rsid w:val="00361D7C"/>
    <w:rsid w:val="00371A85"/>
    <w:rsid w:val="0037678E"/>
    <w:rsid w:val="0038090F"/>
    <w:rsid w:val="00391176"/>
    <w:rsid w:val="00391C28"/>
    <w:rsid w:val="003B5EC8"/>
    <w:rsid w:val="003D02D6"/>
    <w:rsid w:val="003D2E14"/>
    <w:rsid w:val="003E62B6"/>
    <w:rsid w:val="003F2F88"/>
    <w:rsid w:val="004009F4"/>
    <w:rsid w:val="00401AE4"/>
    <w:rsid w:val="00403220"/>
    <w:rsid w:val="00405337"/>
    <w:rsid w:val="004063CE"/>
    <w:rsid w:val="00430388"/>
    <w:rsid w:val="0043191F"/>
    <w:rsid w:val="00437E9B"/>
    <w:rsid w:val="004433E7"/>
    <w:rsid w:val="00444890"/>
    <w:rsid w:val="004513DB"/>
    <w:rsid w:val="00451A66"/>
    <w:rsid w:val="0045354D"/>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6E70"/>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A4261"/>
    <w:rsid w:val="006C02EA"/>
    <w:rsid w:val="006C3FB5"/>
    <w:rsid w:val="006D0F9A"/>
    <w:rsid w:val="006D4800"/>
    <w:rsid w:val="006E645E"/>
    <w:rsid w:val="006F25A9"/>
    <w:rsid w:val="00700583"/>
    <w:rsid w:val="007035C3"/>
    <w:rsid w:val="007101BD"/>
    <w:rsid w:val="007108FA"/>
    <w:rsid w:val="00723B23"/>
    <w:rsid w:val="007251B2"/>
    <w:rsid w:val="00733974"/>
    <w:rsid w:val="00736985"/>
    <w:rsid w:val="00737E29"/>
    <w:rsid w:val="00740582"/>
    <w:rsid w:val="0074347A"/>
    <w:rsid w:val="007436D3"/>
    <w:rsid w:val="0074763B"/>
    <w:rsid w:val="00747648"/>
    <w:rsid w:val="007523EF"/>
    <w:rsid w:val="007548BE"/>
    <w:rsid w:val="00756EAF"/>
    <w:rsid w:val="00772E4E"/>
    <w:rsid w:val="00773ADD"/>
    <w:rsid w:val="00780298"/>
    <w:rsid w:val="007A00EA"/>
    <w:rsid w:val="007A1F2C"/>
    <w:rsid w:val="007A312B"/>
    <w:rsid w:val="007B2CE5"/>
    <w:rsid w:val="007B54AA"/>
    <w:rsid w:val="007C1A6A"/>
    <w:rsid w:val="007C4317"/>
    <w:rsid w:val="007C58C7"/>
    <w:rsid w:val="007C6858"/>
    <w:rsid w:val="007C7B55"/>
    <w:rsid w:val="007D5207"/>
    <w:rsid w:val="007D6C86"/>
    <w:rsid w:val="007E155C"/>
    <w:rsid w:val="007E328A"/>
    <w:rsid w:val="007F05B1"/>
    <w:rsid w:val="007F329C"/>
    <w:rsid w:val="007F6A0B"/>
    <w:rsid w:val="00800F11"/>
    <w:rsid w:val="0080654D"/>
    <w:rsid w:val="0081164C"/>
    <w:rsid w:val="0081794B"/>
    <w:rsid w:val="008225F8"/>
    <w:rsid w:val="008320C8"/>
    <w:rsid w:val="00833C87"/>
    <w:rsid w:val="00834B60"/>
    <w:rsid w:val="00840EDB"/>
    <w:rsid w:val="008413AA"/>
    <w:rsid w:val="00842F58"/>
    <w:rsid w:val="008473A6"/>
    <w:rsid w:val="008610A9"/>
    <w:rsid w:val="0086566E"/>
    <w:rsid w:val="00865693"/>
    <w:rsid w:val="0087108A"/>
    <w:rsid w:val="0087434D"/>
    <w:rsid w:val="0087636C"/>
    <w:rsid w:val="00876E34"/>
    <w:rsid w:val="00890654"/>
    <w:rsid w:val="00892DE2"/>
    <w:rsid w:val="008A17DB"/>
    <w:rsid w:val="008A759F"/>
    <w:rsid w:val="008B1685"/>
    <w:rsid w:val="008B38F5"/>
    <w:rsid w:val="008C1485"/>
    <w:rsid w:val="008D2CF1"/>
    <w:rsid w:val="008D4A56"/>
    <w:rsid w:val="008D682D"/>
    <w:rsid w:val="008E2795"/>
    <w:rsid w:val="008F2140"/>
    <w:rsid w:val="008F46EE"/>
    <w:rsid w:val="009052F3"/>
    <w:rsid w:val="00906AC9"/>
    <w:rsid w:val="00906E36"/>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972F0"/>
    <w:rsid w:val="009A32E9"/>
    <w:rsid w:val="009A636C"/>
    <w:rsid w:val="009C0548"/>
    <w:rsid w:val="009C4578"/>
    <w:rsid w:val="009D111A"/>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58CA"/>
    <w:rsid w:val="00A9303F"/>
    <w:rsid w:val="00A9404E"/>
    <w:rsid w:val="00A96517"/>
    <w:rsid w:val="00AA5AB8"/>
    <w:rsid w:val="00AD16C1"/>
    <w:rsid w:val="00AD6270"/>
    <w:rsid w:val="00AE5816"/>
    <w:rsid w:val="00AF1596"/>
    <w:rsid w:val="00B02856"/>
    <w:rsid w:val="00B17B0C"/>
    <w:rsid w:val="00B2002D"/>
    <w:rsid w:val="00B209FD"/>
    <w:rsid w:val="00B23475"/>
    <w:rsid w:val="00B325AB"/>
    <w:rsid w:val="00B41D09"/>
    <w:rsid w:val="00B47E22"/>
    <w:rsid w:val="00B50889"/>
    <w:rsid w:val="00B52AA9"/>
    <w:rsid w:val="00B62405"/>
    <w:rsid w:val="00B70155"/>
    <w:rsid w:val="00B7126D"/>
    <w:rsid w:val="00B7492A"/>
    <w:rsid w:val="00B82121"/>
    <w:rsid w:val="00B93558"/>
    <w:rsid w:val="00B95A07"/>
    <w:rsid w:val="00BA1927"/>
    <w:rsid w:val="00BB01C1"/>
    <w:rsid w:val="00BB11CA"/>
    <w:rsid w:val="00BC07C7"/>
    <w:rsid w:val="00BC278B"/>
    <w:rsid w:val="00BD435E"/>
    <w:rsid w:val="00BE23B1"/>
    <w:rsid w:val="00BE2CBA"/>
    <w:rsid w:val="00BE6064"/>
    <w:rsid w:val="00BF6FC3"/>
    <w:rsid w:val="00C018BB"/>
    <w:rsid w:val="00C05735"/>
    <w:rsid w:val="00C10B37"/>
    <w:rsid w:val="00C12D0E"/>
    <w:rsid w:val="00C14339"/>
    <w:rsid w:val="00C21795"/>
    <w:rsid w:val="00C57161"/>
    <w:rsid w:val="00C66586"/>
    <w:rsid w:val="00C66B23"/>
    <w:rsid w:val="00C74CAA"/>
    <w:rsid w:val="00C80BD5"/>
    <w:rsid w:val="00C81F6C"/>
    <w:rsid w:val="00C832BB"/>
    <w:rsid w:val="00C866ED"/>
    <w:rsid w:val="00C86976"/>
    <w:rsid w:val="00C8711B"/>
    <w:rsid w:val="00C901D5"/>
    <w:rsid w:val="00C90603"/>
    <w:rsid w:val="00C92AA9"/>
    <w:rsid w:val="00CA092D"/>
    <w:rsid w:val="00CA37A4"/>
    <w:rsid w:val="00CA5DE6"/>
    <w:rsid w:val="00CB0EA1"/>
    <w:rsid w:val="00CB20E0"/>
    <w:rsid w:val="00CC025D"/>
    <w:rsid w:val="00CC0A6D"/>
    <w:rsid w:val="00CC7D2A"/>
    <w:rsid w:val="00CD2997"/>
    <w:rsid w:val="00CD5CA3"/>
    <w:rsid w:val="00CF37D5"/>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B13CA"/>
    <w:rsid w:val="00DB1BA1"/>
    <w:rsid w:val="00DB33F4"/>
    <w:rsid w:val="00DB389A"/>
    <w:rsid w:val="00DC1C39"/>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55A9"/>
    <w:rsid w:val="00E37BEE"/>
    <w:rsid w:val="00E40241"/>
    <w:rsid w:val="00E40250"/>
    <w:rsid w:val="00E45FE6"/>
    <w:rsid w:val="00E521B3"/>
    <w:rsid w:val="00E557BF"/>
    <w:rsid w:val="00E577E0"/>
    <w:rsid w:val="00E6244C"/>
    <w:rsid w:val="00E703FA"/>
    <w:rsid w:val="00E767E4"/>
    <w:rsid w:val="00E842A9"/>
    <w:rsid w:val="00E9315B"/>
    <w:rsid w:val="00E967B3"/>
    <w:rsid w:val="00EA53DF"/>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8197B"/>
    <w:rsid w:val="00F83EC5"/>
    <w:rsid w:val="00F84719"/>
    <w:rsid w:val="00FA1368"/>
    <w:rsid w:val="00FA58FC"/>
    <w:rsid w:val="00FC2F90"/>
    <w:rsid w:val="00FC49B8"/>
    <w:rsid w:val="00FD4F89"/>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244</TotalTime>
  <Pages>2</Pages>
  <Words>914</Words>
  <Characters>5553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39</cp:revision>
  <cp:lastPrinted>2002-04-23T07:10:00Z</cp:lastPrinted>
  <dcterms:created xsi:type="dcterms:W3CDTF">2022-01-10T04:38:00Z</dcterms:created>
  <dcterms:modified xsi:type="dcterms:W3CDTF">2022-05-19T09:19:00Z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ies>
</file>